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4.jpeg" ContentType="image/jpeg"/>
  <Override PartName="/word/media/image2.png" ContentType="image/png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lIrzedupomranczowyE51649MWNkl2"/>
        <w:spacing w:lineRule="auto" w:line="240" w:before="0" w:after="0"/>
        <w:rPr>
          <w:rFonts w:ascii="Arial" w:hAnsi="Arial" w:cs="Arial"/>
          <w:caps w:val="false"/>
          <w:smallCaps w:val="false"/>
          <w:sz w:val="36"/>
          <w:szCs w:val="36"/>
        </w:rPr>
      </w:pPr>
      <w:r>
        <w:rPr>
          <w:rFonts w:cs="Arial" w:ascii="Arial" w:hAnsi="Arial"/>
          <w:caps w:val="false"/>
          <w:smallCaps w:val="false"/>
          <w:position w:val="3"/>
          <w:sz w:val="36"/>
          <w:szCs w:val="36"/>
        </w:rPr>
        <w:t>Rozkład materiału nauczania</w:t>
      </w:r>
    </w:p>
    <w:p>
      <w:pPr>
        <w:pStyle w:val="TytuIIrzeduniebieskiE51649MWNkl2"/>
        <w:spacing w:lineRule="auto" w:line="240" w:before="0" w:after="200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Klasa 7</w:t>
      </w:r>
    </w:p>
    <w:tbl>
      <w:tblPr>
        <w:tblW w:w="13041" w:type="dxa"/>
        <w:jc w:val="left"/>
        <w:tblInd w:w="226" w:type="dxa"/>
        <w:tblBorders>
          <w:top w:val="single" w:sz="4" w:space="0" w:color="FFFFFF"/>
          <w:left w:val="single" w:sz="6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left w:w="105" w:type="dxa"/>
          <w:bottom w:w="170" w:type="dxa"/>
          <w:right w:w="113" w:type="dxa"/>
        </w:tblCellMar>
        <w:tblLook w:firstRow="0" w:noVBand="0" w:lastRow="0" w:firstColumn="0" w:lastColumn="0" w:noHBand="0" w:val="0000"/>
      </w:tblPr>
      <w:tblGrid>
        <w:gridCol w:w="851"/>
        <w:gridCol w:w="2437"/>
        <w:gridCol w:w="8674"/>
        <w:gridCol w:w="1078"/>
      </w:tblGrid>
      <w:tr>
        <w:trPr>
          <w:tblHeader w:val="true"/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F7931D" w:fill="auto" w:val="solid"/>
            <w:tcMar>
              <w:left w:w="105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Nr lekcji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F7931D" w:fill="auto" w:val="solid"/>
            <w:tcMar>
              <w:left w:w="108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Temat</w:t>
            </w:r>
          </w:p>
        </w:tc>
        <w:tc>
          <w:tcPr>
            <w:tcW w:w="86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F7931D" w:fill="auto" w:val="solid"/>
            <w:tcMar>
              <w:left w:w="108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Treści nauczania wg podstawy programowej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  <w:insideH w:val="single" w:sz="4" w:space="0" w:color="FFFFFF"/>
              <w:insideV w:val="single" w:sz="6" w:space="0" w:color="FFFFFF"/>
            </w:tcBorders>
            <w:shd w:color="F7931D" w:fill="auto" w:val="solid"/>
            <w:tcMar>
              <w:left w:w="108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Liczba godzin</w:t>
            </w:r>
          </w:p>
        </w:tc>
      </w:tr>
      <w:tr>
        <w:trPr>
          <w:trHeight w:val="60" w:hRule="atLeast"/>
          <w:cantSplit w:val="true"/>
        </w:trPr>
        <w:tc>
          <w:tcPr>
            <w:tcW w:w="11962" w:type="dxa"/>
            <w:gridSpan w:val="3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24408E" w:fill="auto" w:val="solid"/>
            <w:tcMar>
              <w:left w:w="105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I. Ułamki zwykłe i dziesiętne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  <w:insideH w:val="single" w:sz="4" w:space="0" w:color="FFFFFF"/>
              <w:insideV w:val="single" w:sz="6" w:space="0" w:color="FFFFFF"/>
            </w:tcBorders>
            <w:shd w:color="24408E" w:fill="auto" w:val="solid"/>
            <w:tcMar>
              <w:left w:w="108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10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1–2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Działania na ułamkach zwykłych i dziesiętnych</w:t>
            </w:r>
          </w:p>
        </w:tc>
        <w:tc>
          <w:tcPr>
            <w:tcW w:w="8674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V.3. </w:t>
              <w:tab/>
            </w:r>
            <w:r>
              <w:rPr>
                <w:rFonts w:cs="Arial" w:ascii="Arial" w:hAnsi="Arial"/>
              </w:rPr>
              <w:t>wykonuje nieskomplikowane rachunki, w których występują jednocześnie ułamki zwykłe i dziesiętne;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V.8. </w:t>
              <w:tab/>
            </w:r>
            <w:r>
              <w:rPr>
                <w:rFonts w:cs="Arial" w:ascii="Arial" w:hAnsi="Arial"/>
              </w:rPr>
              <w:t>wykonuje działania na ułamkach, używając własnych, poprawnych strategii lub za pomocą kalkulatora.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3–4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Kolejność wykonywania działań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V.7. </w:t>
              <w:tab/>
            </w:r>
            <w:r>
              <w:rPr>
                <w:rFonts w:cs="Arial" w:ascii="Arial" w:hAnsi="Arial"/>
              </w:rPr>
              <w:t>oblicza wartość prostych wyrażeń arytmetycznych, stosując reguły dotyczące kolejności wykonywania działań.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Rozwinięcia dziesiętne ułamków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IV.10. </w:t>
              <w:tab/>
            </w:r>
            <w:r>
              <w:rPr>
                <w:rFonts w:cs="Arial" w:ascii="Arial" w:hAnsi="Arial"/>
              </w:rPr>
              <w:t>zapisuje ułamki zwykłe o mianownikach innych niż wymienione w p. 9 w postaci rozwinięcia dziesiętnego nieskończonego (z użyciem wielokropka po ostatniej cyfrze), uzyskane w wyniku dzielenia licznika przez mianownik w pamięci, pisemnie lub za pomocą kalkulatora.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6–7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Przybliżenia dziesiętne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IV.11. </w:t>
              <w:tab/>
            </w:r>
            <w:r>
              <w:rPr>
                <w:rFonts w:cs="Arial" w:ascii="Arial" w:hAnsi="Arial"/>
              </w:rPr>
              <w:t>zaokrągla ułamki dziesiętne.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9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Praca klasowa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Omówienie pracy klasowej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11962" w:type="dxa"/>
            <w:gridSpan w:val="3"/>
            <w:tcBorders>
              <w:top w:val="single" w:sz="4" w:space="0" w:color="00000A"/>
              <w:left w:val="single" w:sz="6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24408E" w:fill="auto" w:val="solid"/>
            <w:tcMar>
              <w:left w:w="105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II. Procenty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6" w:space="0" w:color="FFFFFF"/>
              <w:insideH w:val="single" w:sz="4" w:space="0" w:color="FFFFFF"/>
              <w:insideV w:val="single" w:sz="6" w:space="0" w:color="FFFFFF"/>
            </w:tcBorders>
            <w:shd w:color="24408E" w:fill="auto" w:val="solid"/>
            <w:tcMar>
              <w:left w:w="108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11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11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Pojęcie procentu</w:t>
            </w:r>
          </w:p>
        </w:tc>
        <w:tc>
          <w:tcPr>
            <w:tcW w:w="8674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V.1. </w:t>
              <w:tab/>
            </w:r>
            <w:r>
              <w:rPr>
                <w:rFonts w:cs="Arial" w:ascii="Arial" w:hAnsi="Arial"/>
              </w:rPr>
              <w:t>przedstawia część wielkości jako procent tej wielkości.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12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Obliczanie procentu danej liczby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V.2. </w:t>
              <w:tab/>
            </w:r>
            <w:r>
              <w:rPr>
                <w:rFonts w:cs="Arial" w:ascii="Arial" w:hAnsi="Arial"/>
              </w:rPr>
              <w:t xml:space="preserve">oblicza liczbę </w:t>
            </w:r>
            <w:r>
              <w:rPr>
                <w:rStyle w:val="0AgendaRegularCondItalic"/>
                <w:rFonts w:cs="Arial" w:ascii="Arial" w:hAnsi="Arial"/>
              </w:rPr>
              <w:t>a</w:t>
            </w:r>
            <w:r>
              <w:rPr>
                <w:rFonts w:cs="Arial" w:ascii="Arial" w:hAnsi="Arial"/>
              </w:rPr>
              <w:t xml:space="preserve"> równą </w:t>
            </w:r>
            <w:r>
              <w:rPr>
                <w:rStyle w:val="0AgendaRegularCondItalic"/>
                <w:rFonts w:cs="Arial" w:ascii="Arial" w:hAnsi="Arial"/>
              </w:rPr>
              <w:t>p</w:t>
            </w:r>
            <w:r>
              <w:rPr>
                <w:rFonts w:cs="Arial" w:ascii="Arial" w:hAnsi="Arial"/>
              </w:rPr>
              <w:t xml:space="preserve"> procent danej liczby </w:t>
            </w:r>
            <w:r>
              <w:rPr>
                <w:rStyle w:val="0AgendaRegularCondItalic"/>
                <w:rFonts w:cs="Arial" w:ascii="Arial" w:hAnsi="Arial"/>
              </w:rPr>
              <w:t>b</w:t>
            </w:r>
            <w:r>
              <w:rPr>
                <w:rFonts w:cs="Arial" w:ascii="Arial" w:hAnsi="Arial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Obliczanie liczby, gdy podany jest jej procent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V.4. </w:t>
              <w:tab/>
            </w:r>
            <w:r>
              <w:rPr>
                <w:rFonts w:cs="Arial" w:ascii="Arial" w:hAnsi="Arial"/>
              </w:rPr>
              <w:t xml:space="preserve">oblicza liczbę </w:t>
            </w:r>
            <w:r>
              <w:rPr>
                <w:rStyle w:val="0AgendaRegularCondItalic"/>
                <w:rFonts w:cs="Arial" w:ascii="Arial" w:hAnsi="Arial"/>
              </w:rPr>
              <w:t>b</w:t>
            </w:r>
            <w:r>
              <w:rPr>
                <w:rFonts w:cs="Arial" w:ascii="Arial" w:hAnsi="Arial"/>
              </w:rPr>
              <w:t xml:space="preserve">, której </w:t>
            </w:r>
            <w:r>
              <w:rPr>
                <w:rStyle w:val="0AgendaRegularCondItalic"/>
                <w:rFonts w:cs="Arial" w:ascii="Arial" w:hAnsi="Arial"/>
              </w:rPr>
              <w:t>p</w:t>
            </w:r>
            <w:r>
              <w:rPr>
                <w:rFonts w:cs="Arial" w:ascii="Arial" w:hAnsi="Arial"/>
              </w:rPr>
              <w:t xml:space="preserve"> procent jest równe </w:t>
            </w:r>
            <w:r>
              <w:rPr>
                <w:rStyle w:val="0AgendaRegularCondItalic"/>
                <w:rFonts w:cs="Arial" w:ascii="Arial" w:hAnsi="Arial"/>
              </w:rPr>
              <w:t>a</w:t>
            </w:r>
            <w:r>
              <w:rPr>
                <w:rFonts w:cs="Arial" w:ascii="Arial" w:hAnsi="Arial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Obliczanie, jakim procentem jednej liczby jest druga liczba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V.3. </w:t>
              <w:tab/>
            </w:r>
            <w:r>
              <w:rPr>
                <w:rFonts w:cs="Arial" w:ascii="Arial" w:hAnsi="Arial"/>
              </w:rPr>
              <w:t xml:space="preserve">oblicza, jaki procent danej liczby </w:t>
            </w:r>
            <w:r>
              <w:rPr>
                <w:rStyle w:val="0AgendaRegularCondItalic"/>
                <w:rFonts w:cs="Arial" w:ascii="Arial" w:hAnsi="Arial"/>
              </w:rPr>
              <w:t>b</w:t>
            </w:r>
            <w:r>
              <w:rPr>
                <w:rFonts w:cs="Arial" w:ascii="Arial" w:hAnsi="Arial"/>
              </w:rPr>
              <w:t xml:space="preserve"> stanowi liczba </w:t>
            </w:r>
            <w:r>
              <w:rPr>
                <w:rStyle w:val="0AgendaRegularCondItalic"/>
                <w:rFonts w:cs="Arial" w:ascii="Arial" w:hAnsi="Arial"/>
              </w:rPr>
              <w:t>a</w:t>
            </w:r>
            <w:r>
              <w:rPr>
                <w:rFonts w:cs="Arial" w:ascii="Arial" w:hAnsi="Arial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939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15–18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Obliczenia procentowe w praktyce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V.5. </w:t>
              <w:tab/>
            </w:r>
            <w:r>
              <w:rPr>
                <w:rFonts w:cs="Arial" w:ascii="Arial" w:hAnsi="Arial"/>
              </w:rPr>
              <w:t>stosuje obliczenia procentowe do rozwiązywania problemów w kontekście praktycznym, również w przypadkach wielokrotnych podwyżek lub obniżek danej wielkości.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4</w:t>
            </w:r>
          </w:p>
        </w:tc>
      </w:tr>
      <w:tr>
        <w:trPr>
          <w:trHeight w:val="697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19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11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Praca klasowa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21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Omówienie pracy klasowej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505" w:hRule="atLeast"/>
          <w:cantSplit w:val="true"/>
        </w:trPr>
        <w:tc>
          <w:tcPr>
            <w:tcW w:w="119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24408E" w:fill="auto" w:val="solid"/>
            <w:tcMar>
              <w:left w:w="108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III. Własności figur płaskich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24408E" w:fill="auto" w:val="solid"/>
            <w:tcMar>
              <w:left w:w="108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20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22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Podstawowe figury płaskie</w:t>
            </w:r>
          </w:p>
        </w:tc>
        <w:tc>
          <w:tcPr>
            <w:tcW w:w="8674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VII.1. </w:t>
              <w:tab/>
            </w:r>
            <w:r>
              <w:rPr>
                <w:rFonts w:cs="Arial" w:ascii="Arial" w:hAnsi="Arial"/>
              </w:rPr>
              <w:t>rozpoznaje i nazywa figury: punkt, prosta, półprosta, odcinek.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Wzajemne położenie prostych i odcinków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VII.2. </w:t>
              <w:tab/>
            </w:r>
            <w:r>
              <w:rPr>
                <w:rFonts w:cs="Arial" w:ascii="Arial" w:hAnsi="Arial"/>
              </w:rPr>
              <w:t>rozpoznaje proste i odcinki prostopadłe i równoległe;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VII.3. </w:t>
              <w:tab/>
            </w:r>
            <w:r>
              <w:rPr>
                <w:rFonts w:cs="Arial" w:ascii="Arial" w:hAnsi="Arial"/>
              </w:rPr>
              <w:t>rysuje pary odcinków prostopadłych i równoległych;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VII.5. </w:t>
              <w:tab/>
            </w:r>
            <w:r>
              <w:rPr>
                <w:rFonts w:cs="Arial" w:ascii="Arial" w:hAnsi="Arial"/>
              </w:rPr>
              <w:t>znajduje odległość punktu od prostej.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VIII.2. </w:t>
              <w:tab/>
            </w:r>
            <w:r>
              <w:rPr>
                <w:rFonts w:cs="Arial" w:ascii="Arial" w:hAnsi="Arial"/>
              </w:rPr>
              <w:t>przedstawia na płaszczyźnie dwie proste w różnych położeniach względem siebie, w szczególności proste prostopadłe i proste równoległe.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Kąty i ich rodzaje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VIII.4. </w:t>
              <w:tab/>
            </w:r>
            <w:r>
              <w:rPr>
                <w:rFonts w:cs="Arial" w:ascii="Arial" w:hAnsi="Arial"/>
              </w:rPr>
              <w:t>rozpoznaje kąt prosty, ostry i rozwarty;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VIII.5. </w:t>
              <w:tab/>
            </w:r>
            <w:r>
              <w:rPr>
                <w:rFonts w:cs="Arial" w:ascii="Arial" w:hAnsi="Arial"/>
              </w:rPr>
              <w:t>porównuje kąty.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Kąty przyległe i wierzchołkowe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VIII.1. </w:t>
              <w:tab/>
            </w:r>
            <w:r>
              <w:rPr>
                <w:rFonts w:cs="Arial" w:ascii="Arial" w:hAnsi="Arial"/>
              </w:rPr>
              <w:t>zna i stosuje twierdzenie o równości kątów wierzchołkowych (z wykorzystaniem zależności między kątami przyległymi).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26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Dwie proste równoległe przecięte trzecią prostą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VIII.3. </w:t>
              <w:tab/>
            </w:r>
            <w:r>
              <w:rPr>
                <w:rFonts w:cs="Arial" w:ascii="Arial" w:hAnsi="Arial"/>
                <w:spacing w:val="-2"/>
              </w:rPr>
              <w:t>korzysta z własności prostych równoległych, w szczególności stosuje równość kątów odpowiadających i naprzemianległych.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27–30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Własności trójkątów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IX.1.</w:t>
              <w:tab/>
            </w:r>
            <w:r>
              <w:rPr>
                <w:rFonts w:cs="Arial" w:ascii="Arial" w:hAnsi="Arial"/>
              </w:rPr>
              <w:t>rozpoznaje i nazywa trójkąty ostrokątne, prostokątne, rozwartokątne, równoboczne i równoramienne.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VIII.5. </w:t>
              <w:tab/>
            </w:r>
            <w:r>
              <w:rPr>
                <w:rFonts w:cs="Arial" w:ascii="Arial" w:hAnsi="Arial"/>
              </w:rPr>
              <w:t>zna i stosuje własności trójkątów równoramiennych (równość kątów przy podstawie);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VIII.6. </w:t>
              <w:tab/>
            </w:r>
            <w:r>
              <w:rPr>
                <w:rFonts w:cs="Arial" w:ascii="Arial" w:hAnsi="Arial"/>
              </w:rPr>
              <w:t xml:space="preserve">zna nierówność trójkąta </w:t>
            </w:r>
            <w:r>
              <w:rPr>
                <w:rStyle w:val="0AgendaRegularCondItalic"/>
                <w:rFonts w:cs="Arial" w:ascii="Arial" w:hAnsi="Arial"/>
              </w:rPr>
              <w:t>AB</w:t>
            </w:r>
            <w:r>
              <w:rPr>
                <w:rFonts w:cs="Arial" w:ascii="Arial" w:hAnsi="Arial"/>
              </w:rPr>
              <w:t xml:space="preserve"> + </w:t>
            </w:r>
            <w:r>
              <w:rPr>
                <w:rStyle w:val="0AgendaRegularCondItalic"/>
                <w:rFonts w:cs="Arial" w:ascii="Arial" w:hAnsi="Arial"/>
              </w:rPr>
              <w:t>BC</w:t>
            </w:r>
            <w:r>
              <w:rPr>
                <w:rFonts w:cs="Arial" w:ascii="Arial" w:hAnsi="Arial"/>
              </w:rPr>
              <w:t xml:space="preserve"> ≥ </w:t>
            </w:r>
            <w:r>
              <w:rPr>
                <w:rStyle w:val="0AgendaRegularCondItalic"/>
                <w:rFonts w:cs="Arial" w:ascii="Arial" w:hAnsi="Arial"/>
              </w:rPr>
              <w:t>AC</w:t>
            </w:r>
            <w:r>
              <w:rPr>
                <w:rFonts w:cs="Arial" w:ascii="Arial" w:hAnsi="Arial"/>
              </w:rPr>
              <w:t xml:space="preserve"> i wie kiedy zachodzi równość;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VIII.7. </w:t>
              <w:tab/>
            </w:r>
            <w:r>
              <w:rPr>
                <w:rFonts w:cs="Arial" w:ascii="Arial" w:hAnsi="Arial"/>
              </w:rPr>
              <w:t>wykonuje proste obliczenia geometryczne, wykorzystując sumę kątów wewnętrznych trójkąta i własności trójkątów równoramiennych;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VIII.9. </w:t>
              <w:tab/>
            </w:r>
            <w:r>
              <w:rPr>
                <w:rFonts w:cs="Arial" w:ascii="Arial" w:hAnsi="Arial"/>
              </w:rPr>
              <w:t>przeprowadza dowody geometryczne.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4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31–33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Przystawanie trójkątów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VIII.4. </w:t>
              <w:tab/>
            </w:r>
            <w:r>
              <w:rPr>
                <w:rFonts w:cs="Arial" w:ascii="Arial" w:hAnsi="Arial"/>
              </w:rPr>
              <w:t>zna i stosuje cechy przystawania trójkątów;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VIII.9. </w:t>
              <w:tab/>
            </w:r>
            <w:r>
              <w:rPr>
                <w:rFonts w:cs="Arial" w:ascii="Arial" w:hAnsi="Arial"/>
              </w:rPr>
              <w:t>przeprowadza dowody geometryczne.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3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34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Czworokąty, prostokąt i kwadrat 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IX.5. </w:t>
              <w:tab/>
            </w:r>
            <w:r>
              <w:rPr>
                <w:rFonts w:cs="Arial" w:ascii="Arial" w:hAnsi="Arial"/>
              </w:rPr>
              <w:t>zna najważniejsze własności kwadratu, prostokąta, rombu, równoległoboku i trapezu, rozpoznaje figury osiowosymetryczne i wskazuje osie symetrii figur.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VIII.9. </w:t>
              <w:tab/>
            </w:r>
            <w:r>
              <w:rPr>
                <w:rFonts w:cs="Arial" w:ascii="Arial" w:hAnsi="Arial"/>
              </w:rPr>
              <w:t>przeprowadza dowody geometryczne.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35–36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Równoległobok i romb 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IX.5</w:t>
            </w:r>
            <w:r>
              <w:rPr>
                <w:rFonts w:cs="Arial" w:ascii="Arial" w:hAnsi="Arial"/>
              </w:rPr>
              <w:t>.</w:t>
            </w:r>
            <w:r>
              <w:rPr>
                <w:rFonts w:cs="Arial" w:ascii="Arial" w:hAnsi="Arial"/>
                <w:b/>
              </w:rPr>
              <w:t xml:space="preserve"> </w:t>
              <w:tab/>
            </w:r>
            <w:r>
              <w:rPr>
                <w:rFonts w:cs="Arial" w:ascii="Arial" w:hAnsi="Arial"/>
              </w:rPr>
              <w:t>zna najważniejsze własności kwadratu, prostokąta, rombu, równoległoboku i trapezu, rozpoznaje figury osiowosymetryczne i wskazuje osie symetrii figur.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VIII.9. </w:t>
              <w:tab/>
            </w:r>
            <w:r>
              <w:rPr>
                <w:rFonts w:cs="Arial" w:ascii="Arial" w:hAnsi="Arial"/>
              </w:rPr>
              <w:t>przeprowadza dowody geometryczne.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1299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37–38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Deltoid i trapez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IX.5. </w:t>
              <w:tab/>
            </w:r>
            <w:r>
              <w:rPr>
                <w:rFonts w:cs="Arial" w:ascii="Arial" w:hAnsi="Arial"/>
              </w:rPr>
              <w:t>zna najważniejsze własności kwadratu, prostokąta, rombu, równoległoboku i trapezu, rozpoznaje figury osiowosymetryczne i wskazuje osie symetrii figur.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VIII.9. </w:t>
              <w:tab/>
            </w:r>
            <w:r>
              <w:rPr>
                <w:rFonts w:cs="Arial" w:ascii="Arial" w:hAnsi="Arial"/>
              </w:rPr>
              <w:t>przeprowadza dowody geometryczne.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753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39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40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Praca klasowa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41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Omówienie pracy klasowej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11962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24408E" w:fill="auto" w:val="solid"/>
            <w:tcMar>
              <w:left w:w="108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IV. Liczby wymierne, przykłady liczb niewymiernych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24408E" w:fill="auto" w:val="solid"/>
            <w:tcMar>
              <w:left w:w="108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14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42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Oś liczbowa. Pojęcie liczby </w:t>
              <w:br/>
              <w:t>wymiernej</w:t>
            </w:r>
          </w:p>
        </w:tc>
        <w:tc>
          <w:tcPr>
            <w:tcW w:w="8674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III.2.</w:t>
            </w:r>
            <w:r>
              <w:rPr>
                <w:rFonts w:cs="Arial" w:ascii="Arial" w:hAnsi="Arial"/>
              </w:rPr>
              <w:tab/>
              <w:t>interpretuje liczby całkowite na osi liczbowej;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IV.7.</w:t>
            </w:r>
            <w:r>
              <w:rPr>
                <w:rFonts w:cs="Arial" w:ascii="Arial" w:hAnsi="Arial"/>
              </w:rPr>
              <w:tab/>
              <w:t>zaznacza i odczytuje ułamki zwykłe i dziesiętne na osi liczbowej oraz odczytuje ułamki zwykłe i dziesiętne zaznaczone na osi liczbowej.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43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Porównywanie liczb wymiernych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98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III.4. </w:t>
              <w:tab/>
            </w:r>
            <w:r>
              <w:rPr>
                <w:rFonts w:cs="Arial" w:ascii="Arial" w:hAnsi="Arial"/>
              </w:rPr>
              <w:t>porównuje liczby całkowite;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IV.12. </w:t>
              <w:tab/>
            </w:r>
            <w:r>
              <w:rPr>
                <w:rFonts w:cs="Arial" w:ascii="Arial" w:hAnsi="Arial"/>
              </w:rPr>
              <w:t>porównuje ułamki (zwykłe i dziesiętne);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V.4. </w:t>
              <w:tab/>
            </w:r>
            <w:r>
              <w:rPr>
                <w:rFonts w:cs="Arial" w:ascii="Arial" w:hAnsi="Arial"/>
              </w:rPr>
              <w:t>porównuje ułamki z wykorzystaniem ich różnicy.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X.1.</w:t>
              <w:tab/>
            </w:r>
            <w:r>
              <w:rPr>
                <w:rFonts w:cs="Arial" w:ascii="Arial" w:hAnsi="Arial"/>
              </w:rPr>
              <w:t xml:space="preserve">zaznacza na osi liczbowej zbiory liczb spełniających warunek taki jak </w:t>
            </w:r>
            <w:r>
              <w:rPr>
                <w:rFonts w:cs="Arial" w:ascii="Arial" w:hAnsi="Arial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≥</m:t>
              </m:r>
              <m:r>
                <w:rPr>
                  <w:rFonts w:ascii="Cambria Math" w:hAnsi="Cambria Math"/>
                </w:rPr>
                <m:t xml:space="preserve">1,5</m:t>
              </m:r>
            </m:oMath>
            <w:r>
              <w:rPr>
                <w:rFonts w:cs="Arial" w:ascii="Arial" w:hAnsi="Arial"/>
              </w:rPr>
              <w:t xml:space="preserve"> lub taki jak </w:t>
            </w:r>
            <w:r>
              <w:rPr>
                <w:rFonts w:cs="Arial" w:ascii="Arial" w:hAnsi="Arial"/>
              </w:rPr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←</m:t>
              </m:r>
              <m:f>
                <m:num>
                  <m:r>
                    <w:rPr>
                      <w:rFonts w:ascii="Cambria Math" w:hAnsi="Cambria Math"/>
                    </w:rPr>
                    <m:t xml:space="preserve">4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7</m:t>
                  </m:r>
                </m:den>
              </m:f>
            </m:oMath>
            <w:r>
              <w:rPr>
                <w:rFonts w:eastAsia="" w:cs="Arial" w:ascii="Arial" w:hAnsi="Arial" w:eastAsiaTheme="minorEastAsia"/>
              </w:rPr>
              <w:t>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44–45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Dodawanie i odejmowanie liczb wymiernych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III.5.</w:t>
            </w:r>
            <w:r>
              <w:rPr>
                <w:rFonts w:cs="Arial" w:ascii="Arial" w:hAnsi="Arial"/>
              </w:rPr>
              <w:tab/>
              <w:t>wykonuje proste rachunki pamięciowe na liczbach całkowitych;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V.1.</w:t>
            </w:r>
            <w:r>
              <w:rPr>
                <w:rFonts w:cs="Arial" w:ascii="Arial" w:hAnsi="Arial"/>
              </w:rPr>
              <w:tab/>
              <w:t>dodaje, odejmuje, mnoży i dzieli ułamki zwykłe o mianownikach jedno- lub dwucyfrowych, a także liczby mieszane;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V.2.</w:t>
            </w:r>
            <w:r>
              <w:rPr>
                <w:rFonts w:cs="Arial" w:ascii="Arial" w:hAnsi="Arial"/>
              </w:rPr>
              <w:tab/>
              <w:t>dodaje, odejmuje, mnoży i dzieli ułamki dziesiętne w pamięci (w przykładach najprostszych), pisemnie i za pomocą kalkulatora (w przykładach trudnych).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46–47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Mnożenie i dzielenie liczb </w:t>
              <w:br/>
              <w:t>wymiernych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III.5. </w:t>
              <w:tab/>
            </w:r>
            <w:r>
              <w:rPr>
                <w:rFonts w:cs="Arial" w:ascii="Arial" w:hAnsi="Arial"/>
              </w:rPr>
              <w:t>wykonuje proste rachunki pamięciowe na liczbach całkowitych;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V.1. </w:t>
              <w:tab/>
            </w:r>
            <w:r>
              <w:rPr>
                <w:rFonts w:cs="Arial" w:ascii="Arial" w:hAnsi="Arial"/>
              </w:rPr>
              <w:t>dodaje, odejmuje, mnoży i dzieli ułamki zwykłe o mianownikach jedno- lub dwucyfrowych, a także liczby mieszane;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V.2. </w:t>
              <w:tab/>
            </w:r>
            <w:r>
              <w:rPr>
                <w:rFonts w:cs="Arial" w:ascii="Arial" w:hAnsi="Arial"/>
              </w:rPr>
              <w:t>dodaje, odejmuje, mnoży i dzieli ułamki dziesiętne w pamięci (w przykładach najprostszych), pisemnie i za pomocą kalkulatora (w przykładach trudnych).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48–49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Działania na liczbach wymiernych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III.5. </w:t>
              <w:tab/>
            </w:r>
            <w:r>
              <w:rPr>
                <w:rFonts w:cs="Arial" w:ascii="Arial" w:hAnsi="Arial"/>
              </w:rPr>
              <w:t>wykonuje proste rachunki pamięciowe na liczbach całkowitych;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V.3. </w:t>
              <w:tab/>
            </w:r>
            <w:r>
              <w:rPr>
                <w:rFonts w:cs="Arial" w:ascii="Arial" w:hAnsi="Arial"/>
              </w:rPr>
              <w:t>wykonuje nieskomplikowane rachunki, w których występują jednocześnie ułamki zwykłe i dziesiętne;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V.9. </w:t>
              <w:tab/>
            </w:r>
            <w:r>
              <w:rPr>
                <w:rFonts w:cs="Arial" w:ascii="Arial" w:hAnsi="Arial"/>
                <w:spacing w:val="-2"/>
              </w:rPr>
              <w:t>oblicza wartości wyrażeń arytmetycznych, wymagających stosowania działań arytmetycznych na liczbach całkowitych lub liczbach zapisanych za pomocą ułamków zwykłych, liczb mieszanych i ułamków dziesiętnych, także wymiernych ujemnych.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50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Potęga o wykładniku naturalnym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II.10. </w:t>
              <w:tab/>
            </w:r>
            <w:r>
              <w:rPr>
                <w:rFonts w:cs="Arial" w:ascii="Arial" w:hAnsi="Arial"/>
              </w:rPr>
              <w:t>oblicza kwadraty i sześciany liczb naturalnych;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V.6. </w:t>
              <w:tab/>
            </w:r>
            <w:r>
              <w:rPr>
                <w:rFonts w:cs="Arial" w:ascii="Arial" w:hAnsi="Arial"/>
              </w:rPr>
              <w:t>oblicza kwadraty i sześciany ułamków zwykłych i dziesiętnych oraz liczb mieszanych.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I.1. </w:t>
              <w:tab/>
            </w:r>
            <w:r>
              <w:rPr>
                <w:rFonts w:cs="Arial" w:ascii="Arial" w:hAnsi="Arial"/>
              </w:rPr>
              <w:t>zapisuje iloczyn jednakowych czynników w postaci potęgi o wykładniku całkowitym dodatnim.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51–52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Pierwiastki 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II.14.</w:t>
              <w:tab/>
            </w:r>
            <w:r>
              <w:rPr>
                <w:rFonts w:cs="Arial" w:ascii="Arial" w:hAnsi="Arial"/>
              </w:rPr>
              <w:t>rozpoznaje wielokrotności danej liczby, kwadraty, sześciany, liczby pierwsze, liczby złożone.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II.1.</w:t>
            </w:r>
            <w:r>
              <w:rPr>
                <w:rFonts w:cs="Arial" w:ascii="Arial" w:hAnsi="Arial"/>
              </w:rPr>
              <w:tab/>
              <w:t>oblicza wartości pierwiastków kwadratowych i sześciennych z liczb, które są odpowiednio kwadratami lub sześcianami liczb wymiernych;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II.3.</w:t>
            </w:r>
            <w:r>
              <w:rPr>
                <w:rFonts w:cs="Arial" w:ascii="Arial" w:hAnsi="Arial"/>
              </w:rPr>
              <w:tab/>
              <w:t>porównuje wartość wyrażenia arytmetycznego zawierającego pierwiastki z daną liczbą wymierną oraz znajduje liczby wymierne większe lub mniejsze od takiej wartości.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53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54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Praca klasowa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55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Omówienie pracy klasowej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11962" w:type="dxa"/>
            <w:gridSpan w:val="3"/>
            <w:tcBorders>
              <w:top w:val="single" w:sz="4" w:space="0" w:color="000001"/>
              <w:left w:val="single" w:sz="6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24408E" w:fill="auto" w:val="solid"/>
            <w:tcMar>
              <w:left w:w="105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V. Pola wielokątów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FFFFFF"/>
              <w:bottom w:val="single" w:sz="4" w:space="0" w:color="FFFFFF"/>
              <w:right w:val="single" w:sz="6" w:space="0" w:color="FFFFFF"/>
              <w:insideH w:val="single" w:sz="4" w:space="0" w:color="FFFFFF"/>
              <w:insideV w:val="single" w:sz="6" w:space="0" w:color="FFFFFF"/>
            </w:tcBorders>
            <w:shd w:color="24408E" w:fill="auto" w:val="solid"/>
            <w:tcMar>
              <w:left w:w="108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11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56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 figury, jednostki pola</w:t>
            </w:r>
          </w:p>
        </w:tc>
        <w:tc>
          <w:tcPr>
            <w:tcW w:w="8674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XI.3. </w:t>
              <w:tab/>
            </w:r>
            <w:r>
              <w:rPr>
                <w:rFonts w:cs="Arial" w:ascii="Arial" w:hAnsi="Arial"/>
              </w:rPr>
              <w:t>stosuje jednostki pola: mm</w:t>
            </w:r>
            <w:r>
              <w:rPr>
                <w:rStyle w:val="SuperscriptE51649MWNkl2"/>
                <w:rFonts w:cs="Arial" w:ascii="Arial" w:hAnsi="Arial"/>
              </w:rPr>
              <w:t>2</w:t>
            </w:r>
            <w:r>
              <w:rPr>
                <w:rFonts w:cs="Arial" w:ascii="Arial" w:hAnsi="Arial"/>
              </w:rPr>
              <w:t>, cm</w:t>
            </w:r>
            <w:r>
              <w:rPr>
                <w:rStyle w:val="SuperscriptE51649MWNkl2"/>
                <w:rFonts w:cs="Arial" w:ascii="Arial" w:hAnsi="Arial"/>
              </w:rPr>
              <w:t>2</w:t>
            </w:r>
            <w:r>
              <w:rPr>
                <w:rFonts w:cs="Arial" w:ascii="Arial" w:hAnsi="Arial"/>
              </w:rPr>
              <w:t>, dm</w:t>
            </w:r>
            <w:r>
              <w:rPr>
                <w:rStyle w:val="SuperscriptE51649MWNkl2"/>
                <w:rFonts w:cs="Arial" w:ascii="Arial" w:hAnsi="Arial"/>
              </w:rPr>
              <w:t>2</w:t>
            </w:r>
            <w:r>
              <w:rPr>
                <w:rFonts w:cs="Arial" w:ascii="Arial" w:hAnsi="Arial"/>
              </w:rPr>
              <w:t>, m</w:t>
            </w:r>
            <w:r>
              <w:rPr>
                <w:rStyle w:val="SuperscriptE51649MWNkl2"/>
                <w:rFonts w:cs="Arial" w:ascii="Arial" w:hAnsi="Arial"/>
              </w:rPr>
              <w:t>2</w:t>
            </w:r>
            <w:r>
              <w:rPr>
                <w:rFonts w:cs="Arial" w:ascii="Arial" w:hAnsi="Arial"/>
              </w:rPr>
              <w:t>, km</w:t>
            </w:r>
            <w:r>
              <w:rPr>
                <w:rStyle w:val="SuperscriptE51649MWNkl2"/>
                <w:rFonts w:cs="Arial" w:ascii="Arial" w:hAnsi="Arial"/>
              </w:rPr>
              <w:t>2</w:t>
            </w:r>
            <w:r>
              <w:rPr>
                <w:rFonts w:cs="Arial" w:ascii="Arial" w:hAnsi="Arial"/>
              </w:rPr>
              <w:t>, ar, hektar (bez zamiany jednostek w trakcie obliczeń);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XI.4. </w:t>
              <w:tab/>
            </w:r>
            <w:r>
              <w:rPr>
                <w:rFonts w:cs="Arial" w:ascii="Arial" w:hAnsi="Arial"/>
              </w:rPr>
              <w:t>oblicza pola wielokątów metodą podziału na mniejsze wielokąty lub uzupełniania do większych wielokątów;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 xml:space="preserve">XIV.5. </w:t>
              <w:tab/>
            </w:r>
            <w:r>
              <w:rPr>
                <w:rFonts w:cs="Arial" w:ascii="Arial" w:hAnsi="Arial"/>
              </w:rPr>
              <w:t xml:space="preserve">do rozwiązywania zadań osadzonych w kontekście praktycznym stosuje poznaną wiedzę z zakresu arytmetyki i geometrii oraz nabyte umiejętności rachunkowe, a także własne poprawne metody. 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57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 kwadratu i prostokąta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XI.2.</w:t>
              <w:tab/>
            </w:r>
            <w:r>
              <w:rPr>
                <w:rFonts w:cs="Arial" w:ascii="Arial" w:hAnsi="Arial"/>
                <w:spacing w:val="-2"/>
              </w:rPr>
              <w:t>oblicza pola trójkąta, kwadratu, prostokąta, rombu, równoległoboku, trapezu, przedstawionych na rysunku oraz w sytuacjach praktycznych, w tym także dla danych wymagających zamiany jednostek i w sytuacjach z nietypowymi wymiarami.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IX.2.</w:t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pacing w:val="-6"/>
              </w:rPr>
              <w:t>stosuje wzory na pole trójkąta, prostokąta, kwadratu, równoległoboku, rombu, trapezu, także do wyznaczania długości odcinków.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58–59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 trójkąta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XI.2.</w:t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pacing w:val="-2"/>
              </w:rPr>
              <w:t>oblicza pola trójkąta, kwadratu, prostokąta, rombu, równoległoboku, trapezu, przedstawionych na rysunku oraz w sytuacjach praktycznych, w tym także dla danych wymagających zamiany jednostek i w sytuacjach z nietypowymi wymiarami;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XI.4.</w:t>
            </w:r>
            <w:r>
              <w:rPr>
                <w:rFonts w:cs="Arial" w:ascii="Arial" w:hAnsi="Arial"/>
              </w:rPr>
              <w:tab/>
              <w:t>oblicza pola wielokątów metodą podziału na mniejsze wielokąty lub uzupełniania do większych wielokątów.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IX.2.</w:t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pacing w:val="-6"/>
              </w:rPr>
              <w:t>stosuje wzory na pole trójkąta, prostokąta, kwadratu, równoległoboku, rombu, trapezu, także do wyznaczania długości odcinków.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60–61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 równoległoboku i rombu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XI.2.</w:t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pacing w:val="-2"/>
              </w:rPr>
              <w:t>oblicza pola trójkąta, kwadratu, prostokąta, rombu, równoległoboku, trapezu, przedstawionych na rysunku oraz w sytuacjach praktycznych, w tym także dla danych wymagających zamiany jednostek i w sytuacjach z nietypowymi wymiarami;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XI.4.</w:t>
              <w:tab/>
            </w:r>
            <w:r>
              <w:rPr>
                <w:rFonts w:cs="Arial" w:ascii="Arial" w:hAnsi="Arial"/>
              </w:rPr>
              <w:t>oblicza pola wielokątów metodą podziału na mniejsze wielokąty lub uzupełniania do większych wielokątów.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IX.2.</w:t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pacing w:val="-6"/>
              </w:rPr>
              <w:t>stosuje wzory na pole trójkąta, prostokąta, kwadratu, równoległoboku, rombu, trapezu, także do wyznaczania długości odcinków.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62–63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 deltoidu i trapezu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XI.2.</w:t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pacing w:val="-2"/>
              </w:rPr>
              <w:t>oblicza pola trójkąta, kwadratu, prostokąta, rombu, równoległoboku, trapezu, przedstawionych na rysunku oraz w sytuacjach praktycznych, w tym także dla danych wymagających zamiany jednostek i w sytuacjach z nietypowymi wymiarami;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XI.4.</w:t>
            </w:r>
            <w:r>
              <w:rPr>
                <w:rFonts w:cs="Arial" w:ascii="Arial" w:hAnsi="Arial"/>
              </w:rPr>
              <w:tab/>
              <w:t>oblicza pola wielokątów metodą podziału na mniejsze wielokąty lub uzupełniania do większych wielokątów.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IX.2.</w:t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pacing w:val="-6"/>
              </w:rPr>
              <w:t>stosuje wzory na pole trójkąta, prostokąta, kwadratu, równoległoboku, rombu, trapezu, także do wyznaczania długości odcinków.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64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369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65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Praca klasowa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66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Omówienie pracy klasowej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11962" w:type="dxa"/>
            <w:gridSpan w:val="3"/>
            <w:tcBorders>
              <w:top w:val="single" w:sz="4" w:space="0" w:color="000001"/>
              <w:left w:val="single" w:sz="6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24408E" w:fill="auto" w:val="solid"/>
            <w:tcMar>
              <w:left w:w="105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VI. Rachunek algebraiczny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FFFFFF"/>
              <w:bottom w:val="single" w:sz="4" w:space="0" w:color="FFFFFF"/>
              <w:right w:val="single" w:sz="6" w:space="0" w:color="FFFFFF"/>
              <w:insideH w:val="single" w:sz="4" w:space="0" w:color="FFFFFF"/>
              <w:insideV w:val="single" w:sz="6" w:space="0" w:color="FFFFFF"/>
            </w:tcBorders>
            <w:shd w:color="24408E" w:fill="auto" w:val="solid"/>
            <w:tcMar>
              <w:left w:w="108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14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67–68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Wyrażenia algebraiczne</w:t>
            </w:r>
          </w:p>
        </w:tc>
        <w:tc>
          <w:tcPr>
            <w:tcW w:w="8674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III.1.</w:t>
            </w:r>
            <w:r>
              <w:rPr>
                <w:rFonts w:cs="Arial" w:ascii="Arial" w:hAnsi="Arial"/>
              </w:rPr>
              <w:tab/>
              <w:t>zapisuje wyniki podanych działań w postaci wyrażeń algebraicznych jednej lub kilku zmiennych;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III.3.</w:t>
            </w:r>
            <w:r>
              <w:rPr>
                <w:rFonts w:cs="Arial" w:ascii="Arial" w:hAnsi="Arial"/>
              </w:rPr>
              <w:tab/>
              <w:t>zapisuje zależności przedstawione w zadaniach w postaci wyrażeń algebraicznych jednej lub kilku zmiennych;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III.4.</w:t>
            </w:r>
            <w:r>
              <w:rPr>
                <w:rFonts w:cs="Arial" w:ascii="Arial" w:hAnsi="Arial"/>
              </w:rPr>
              <w:tab/>
              <w:t>zapisuje rozwiązania zadań w postaci wyrażeń algebraicznych;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IV.1.</w:t>
              <w:tab/>
            </w:r>
            <w:r>
              <w:rPr>
                <w:rFonts w:cs="Arial" w:ascii="Arial" w:hAnsi="Arial"/>
              </w:rPr>
              <w:t>porządkuje jednomiany i dodaje jednomiany podobne (tzn. różniące się jedynie współczynnikiem liczbowym).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69–70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Wartość liczbowa wyrażenia </w:t>
              <w:br/>
              <w:t>algebraicznego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III.2.</w:t>
            </w:r>
            <w:r>
              <w:rPr>
                <w:rFonts w:cs="Arial" w:ascii="Arial" w:hAnsi="Arial"/>
              </w:rPr>
              <w:tab/>
              <w:t>oblicza wartości liczbowe wyrażeń algebraicznych;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III.4.</w:t>
            </w:r>
            <w:r>
              <w:rPr>
                <w:rFonts w:cs="Arial" w:ascii="Arial" w:hAnsi="Arial"/>
              </w:rPr>
              <w:tab/>
              <w:t>zapisuje rozwiązania zadań w postaci wyrażeń algebraicznych.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71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Suma algebraiczna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IV.1.</w:t>
            </w:r>
            <w:r>
              <w:rPr>
                <w:rFonts w:cs="Arial" w:ascii="Arial" w:hAnsi="Arial"/>
              </w:rPr>
              <w:tab/>
              <w:t>porządkuje jednomiany i dodaje jednomiany podobne (tzn. różniące się jedynie współczynnikiem liczbowym).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72–73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Dodawanie i odejmowanie sum algebraicznych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IV.2.</w:t>
            </w:r>
            <w:r>
              <w:rPr>
                <w:rFonts w:cs="Arial" w:ascii="Arial" w:hAnsi="Arial"/>
              </w:rPr>
              <w:tab/>
              <w:t>dodaje i odejmuje sumy algebraiczne, dokonując przy tym redukcji wyrazów podobnych.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74–75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Mnożenie sumy algebraicznej przez liczbę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IV.3.</w:t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pacing w:val="-2"/>
              </w:rPr>
              <w:t>mnoży sumy algebraiczne przez jednomian i dodaje wyrażenia powstałe z mnożenia sum algebraicznych przez jednomiany.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76–77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Wyłączanie wspólnego czynnika liczbowego przed nawias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IV.3.</w:t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pacing w:val="-2"/>
              </w:rPr>
              <w:t>mnoży sumy algebraiczne przez jednomian i dodaje wyrażenia powstałe z mnożenia sum algebraicznych przez jednomiany.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78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79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Praca klasowa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80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Omówienie pracy klasowej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4" w:space="0" w:color="000001"/>
              <w:insideH w:val="single" w:sz="4" w:space="0" w:color="FFFFFF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FFFFFF"/>
              <w:right w:val="single" w:sz="6" w:space="0" w:color="000001"/>
              <w:insideH w:val="single" w:sz="4" w:space="0" w:color="FFFFFF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11962" w:type="dxa"/>
            <w:gridSpan w:val="3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24408E" w:fill="auto" w:val="solid"/>
            <w:tcMar>
              <w:left w:w="105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VII. Równania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  <w:insideH w:val="single" w:sz="4" w:space="0" w:color="FFFFFF"/>
              <w:insideV w:val="single" w:sz="6" w:space="0" w:color="FFFFFF"/>
            </w:tcBorders>
            <w:shd w:color="24408E" w:fill="auto" w:val="solid"/>
            <w:tcMar>
              <w:left w:w="108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15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81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Równania z jedną niewiadomą</w:t>
            </w:r>
          </w:p>
        </w:tc>
        <w:tc>
          <w:tcPr>
            <w:tcW w:w="8674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VI.1.</w:t>
            </w:r>
            <w:r>
              <w:rPr>
                <w:rFonts w:cs="Arial" w:ascii="Arial" w:hAnsi="Arial"/>
              </w:rPr>
              <w:tab/>
              <w:t>sprawdza, czy dana liczba jest rozwiązaniem równania (stopnia pierwszego, drugiego lub trzeciego) z jedną niewiadomą.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82–83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Rozwiązywanie równań pierwszego stopnia z jedną niewiadomą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VI.2.</w:t>
            </w:r>
            <w:r>
              <w:rPr>
                <w:rFonts w:cs="Arial" w:ascii="Arial" w:hAnsi="Arial"/>
              </w:rPr>
              <w:tab/>
              <w:t>rozwiązuje równania pierwszego stopnia z jedną niewiadomą metodą równań równoważnych;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VI.3.</w:t>
            </w:r>
            <w:r>
              <w:rPr>
                <w:rFonts w:cs="Arial" w:ascii="Arial" w:hAnsi="Arial"/>
              </w:rPr>
              <w:tab/>
              <w:t>rozwiązuje równania, które po prostych przekształceniach wyrażeń algebraicznych sprowadzają się do równań pierwszego stopnia z jedną niewiadomą.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84–85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Zadania tekstowe z zastosowaniem równań 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VI.4.</w:t>
            </w:r>
            <w:r>
              <w:rPr>
                <w:rFonts w:cs="Arial" w:ascii="Arial" w:hAnsi="Arial"/>
              </w:rPr>
              <w:tab/>
              <w:t>rozwiązuje zadania tekstowe za pomocą równań pierwszego stopnia z jedną niewiadomą, w tym także z obliczeniami procentowymi.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86–87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Wielkości wprost proporcjonalne 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VII.1</w:t>
            </w:r>
            <w:r>
              <w:rPr>
                <w:rFonts w:cs="Arial" w:ascii="Arial" w:hAnsi="Arial"/>
              </w:rPr>
              <w:t>.</w:t>
              <w:tab/>
              <w:t>podaje przykłady wielkości wprost proporcjonalnych;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VII.2</w:t>
            </w:r>
            <w:r>
              <w:rPr>
                <w:rFonts w:cs="Arial" w:ascii="Arial" w:hAnsi="Arial"/>
              </w:rPr>
              <w:t>.</w:t>
              <w:tab/>
              <w:t>wyznacza wartość przyjmowaną przez wielkość wprost proporcjonalną w przypadku konkretnej zależności proporcjonalnej, na przykład wartość zakupionego towaru w zależności od liczby sztuk towaru, ilość zużytego paliwa w zależności od liczby przejechanych kilometrów, liczby przeczytanych stron książki w zależności od czasu jej czytania.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88–89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Proporcja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VI.4.</w:t>
            </w:r>
            <w:r>
              <w:rPr>
                <w:rFonts w:cs="Arial" w:ascii="Arial" w:hAnsi="Arial"/>
              </w:rPr>
              <w:tab/>
              <w:t>rozwiązuje zadania tekstowe za pomocą równań pierwszego stopnia z jedną niewiadomą, w tym także z obliczeniami procentowymi.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VII.2.</w:t>
            </w:r>
            <w:r>
              <w:rPr>
                <w:rFonts w:cs="Arial" w:ascii="Arial" w:hAnsi="Arial"/>
              </w:rPr>
              <w:tab/>
              <w:t>wyznacza wartość przyjmowaną przez wielkość wprost proporcjonalną w przypadku konkretnej zależności proporcjonalnej, na przykład wartość zakupionego towaru w zależności od liczby sztuk towaru, ilość zużytego paliwa w zależności od liczby przejechanych kilometrów, liczby przeczytanych stron książki w zależności od czasu jej czytania.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90–91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Podział proporcjonalny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VII.3.</w:t>
            </w:r>
            <w:r>
              <w:rPr>
                <w:rFonts w:cs="Arial" w:ascii="Arial" w:hAnsi="Arial"/>
              </w:rPr>
              <w:tab/>
              <w:t>stosuje podział proporcjonalny.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92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Przekształcanie wzorów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VI.5.</w:t>
              <w:tab/>
            </w:r>
            <w:r>
              <w:rPr>
                <w:rFonts w:cs="Arial" w:ascii="Arial" w:hAnsi="Arial"/>
              </w:rPr>
              <w:t xml:space="preserve">przekształca proste wzory, aby wyznaczyć zadaną wielkość we wzorach geometrycznych (np. pól figur) i fizycznych </w:t>
              <w:br/>
              <w:t>(np. dotyczących prędkości, drogi i czasu).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93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94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Praca klasowa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95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Omówienie pracy klasowej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11962" w:type="dxa"/>
            <w:gridSpan w:val="3"/>
            <w:tcBorders>
              <w:top w:val="single" w:sz="4" w:space="0" w:color="00000A"/>
              <w:left w:val="single" w:sz="6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24408E" w:fill="auto" w:val="solid"/>
            <w:tcMar>
              <w:left w:w="105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VIII. Elementy statystyki opisowej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6" w:space="0" w:color="FFFFFF"/>
              <w:insideH w:val="single" w:sz="4" w:space="0" w:color="FFFFFF"/>
              <w:insideV w:val="single" w:sz="6" w:space="0" w:color="FFFFFF"/>
            </w:tcBorders>
            <w:shd w:color="24408E" w:fill="auto" w:val="solid"/>
            <w:tcMar>
              <w:left w:w="108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10</w:t>
            </w:r>
          </w:p>
        </w:tc>
      </w:tr>
      <w:tr>
        <w:trPr>
          <w:trHeight w:val="1632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96–98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Odczytywanie i przedstawianie danych statystycznych za pomocą tabel i diagramów</w:t>
            </w:r>
          </w:p>
        </w:tc>
        <w:tc>
          <w:tcPr>
            <w:tcW w:w="8674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XIII.1.</w:t>
            </w:r>
            <w:r>
              <w:rPr>
                <w:rFonts w:cs="Arial" w:ascii="Arial" w:hAnsi="Arial"/>
              </w:rPr>
              <w:tab/>
              <w:t>interpretuje dane przedstawione za pomocą tabel, diagramów słupkowych i kołowych, wykresów, w tym także wykresów w układzie współrzędnych;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XIII.2.</w:t>
              <w:tab/>
            </w:r>
            <w:r>
              <w:rPr>
                <w:rFonts w:cs="Arial" w:ascii="Arial" w:hAnsi="Arial"/>
              </w:rPr>
              <w:t>tworzy diagramy słupkowe i kołowe oraz wykresy liniowe na podstawie zebranych przez siebie danych lub danych pochodzących z różnych źródeł.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Style w:val="0AgendaCondBold"/>
                <w:rFonts w:cs="Arial" w:ascii="Arial" w:hAnsi="Arial"/>
              </w:rPr>
              <w:t>3</w:t>
            </w:r>
          </w:p>
        </w:tc>
      </w:tr>
      <w:tr>
        <w:trPr>
          <w:trHeight w:val="1615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99–100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Odczytywanie i przedstawianie danych statystycznych za pomocą wykresów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XIII.1.</w:t>
            </w:r>
            <w:r>
              <w:rPr>
                <w:rFonts w:cs="Arial" w:ascii="Arial" w:hAnsi="Arial"/>
              </w:rPr>
              <w:tab/>
              <w:t>interpretuje dane przedstawione za pomocą tabel, diagramów słupkowych i kołowych, wykresów, w tym także wykresów w układzie współrzędnych;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XIII.2.</w:t>
            </w:r>
            <w:r>
              <w:rPr>
                <w:rFonts w:cs="Arial" w:ascii="Arial" w:hAnsi="Arial"/>
              </w:rPr>
              <w:tab/>
              <w:t>tworzy diagramy słupkowe i kołowe oraz wykresy liniowe na podstawie zebranych przez siebie danych lub danych pochodzących z różnych źródeł.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1047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101–102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Średnia arytmetyczna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XIII.3.</w:t>
            </w:r>
            <w:r>
              <w:rPr>
                <w:rFonts w:cs="Arial" w:ascii="Arial" w:hAnsi="Arial"/>
              </w:rPr>
              <w:tab/>
              <w:t>oblicza średnią arytmetyczną kilku liczb.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11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103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104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Praca klasowa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105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Omówienie pracy klasowej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11962" w:type="dxa"/>
            <w:gridSpan w:val="3"/>
            <w:tcBorders>
              <w:top w:val="single" w:sz="4" w:space="0" w:color="00000A"/>
              <w:left w:val="single" w:sz="6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24408E" w:fill="auto" w:val="solid"/>
            <w:tcMar>
              <w:left w:w="105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IX. Twierdzenie Pitagorasa</w:t>
            </w:r>
          </w:p>
        </w:tc>
        <w:tc>
          <w:tcPr>
            <w:tcW w:w="1078" w:type="dxa"/>
            <w:tcBorders>
              <w:top w:val="single" w:sz="4" w:space="0" w:color="00000A"/>
              <w:left w:val="single" w:sz="4" w:space="0" w:color="FFFFFF"/>
              <w:bottom w:val="single" w:sz="4" w:space="0" w:color="FFFFFF"/>
              <w:right w:val="single" w:sz="6" w:space="0" w:color="FFFFFF"/>
              <w:insideH w:val="single" w:sz="4" w:space="0" w:color="FFFFFF"/>
              <w:insideV w:val="single" w:sz="6" w:space="0" w:color="FFFFFF"/>
            </w:tcBorders>
            <w:shd w:color="24408E" w:fill="auto" w:val="solid"/>
            <w:tcMar>
              <w:left w:w="108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13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106–107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Prostokątny układ współrzędnych na płaszczyźnie</w:t>
            </w:r>
          </w:p>
        </w:tc>
        <w:tc>
          <w:tcPr>
            <w:tcW w:w="8674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X.2.</w:t>
            </w:r>
            <w:r>
              <w:rPr>
                <w:rFonts w:cs="Arial" w:ascii="Arial" w:hAnsi="Arial"/>
              </w:rPr>
              <w:tab/>
              <w:t>znajduje współrzędne danych (na rysunku) punktów kratowych w układzie współrzędnych na płaszczyźnie;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X.3.</w:t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pacing w:val="-2"/>
              </w:rPr>
              <w:t>rysuje w układzie współrzędnych na płaszczyźnie punkty kratowe o danych współrzędnych całkowitych (dowolnego znaku);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X.4.</w:t>
            </w:r>
            <w:r>
              <w:rPr>
                <w:rFonts w:cs="Arial" w:ascii="Arial" w:hAnsi="Arial"/>
              </w:rPr>
              <w:tab/>
              <w:t>znajduje środek odcinka, którego końce mają dane współrzędne (całkowite lub wymierne) oraz znajduje współrzędne drugiego końca odcinka, gdy dany jest jeden koniec i środek;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X.5.</w:t>
            </w:r>
            <w:r>
              <w:rPr>
                <w:rFonts w:cs="Arial" w:ascii="Arial" w:hAnsi="Arial"/>
              </w:rPr>
              <w:tab/>
              <w:t>oblicza długość odcinka, którego końce są danymi punktami kratowymi w układzie współrzędnych;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X.6.</w:t>
            </w:r>
            <w:r>
              <w:rPr>
                <w:rFonts w:cs="Arial" w:ascii="Arial" w:hAnsi="Arial"/>
              </w:rPr>
              <w:tab/>
              <w:t xml:space="preserve">dla danych punktów kratowych </w:t>
            </w:r>
            <w:r>
              <w:rPr>
                <w:rStyle w:val="0AgendaRegularCondItalic"/>
                <w:rFonts w:cs="Arial" w:ascii="Arial" w:hAnsi="Arial"/>
              </w:rPr>
              <w:t>A</w:t>
            </w:r>
            <w:r>
              <w:rPr>
                <w:rFonts w:cs="Arial" w:ascii="Arial" w:hAnsi="Arial"/>
              </w:rPr>
              <w:t> i </w:t>
            </w:r>
            <w:r>
              <w:rPr>
                <w:rStyle w:val="0AgendaRegularCondItalic"/>
                <w:rFonts w:cs="Arial" w:ascii="Arial" w:hAnsi="Arial"/>
              </w:rPr>
              <w:t>B</w:t>
            </w:r>
            <w:r>
              <w:rPr>
                <w:rFonts w:cs="Arial" w:ascii="Arial" w:hAnsi="Arial"/>
              </w:rPr>
              <w:t xml:space="preserve"> znajduje inne punkty kratowe należące do prostej </w:t>
            </w:r>
            <w:r>
              <w:rPr>
                <w:rStyle w:val="0AgendaRegularCondItalic"/>
                <w:rFonts w:cs="Arial" w:ascii="Arial" w:hAnsi="Arial"/>
              </w:rPr>
              <w:t>AB.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108–109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Twierdzenie, założenie, teza, dowód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II.7.</w:t>
            </w:r>
            <w:r>
              <w:rPr>
                <w:rFonts w:cs="Arial" w:ascii="Arial" w:hAnsi="Arial"/>
              </w:rPr>
              <w:tab/>
              <w:t>rozpoznaje liczby podzielne przez 2, 3, 4, 5, 9, 10, 100;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II.14.</w:t>
              <w:tab/>
            </w:r>
            <w:r>
              <w:rPr>
                <w:rFonts w:cs="Arial" w:ascii="Arial" w:hAnsi="Arial"/>
              </w:rPr>
              <w:t>rozpoznaje wielokrotności danej liczby, kwadraty, sześciany, liczby pierwsze, liczby złożone.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VIII.9.</w:t>
            </w:r>
            <w:r>
              <w:rPr>
                <w:rFonts w:cs="Arial" w:ascii="Arial" w:hAnsi="Arial"/>
              </w:rPr>
              <w:tab/>
              <w:t>przeprowadza dowody geometryczne.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110–111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Twierdzenie Pitagorasa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VIII.8.</w:t>
              <w:tab/>
            </w:r>
            <w:r>
              <w:rPr>
                <w:rFonts w:cs="Arial" w:ascii="Arial" w:hAnsi="Arial"/>
              </w:rPr>
              <w:t>zna i stosuje w sytuacjach praktycznych twierdzenie Pitagorasa (bez twierdzenia odwrotnego);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VIII.9.</w:t>
            </w:r>
            <w:r>
              <w:rPr>
                <w:rFonts w:cs="Arial" w:ascii="Arial" w:hAnsi="Arial"/>
              </w:rPr>
              <w:tab/>
              <w:t>przeprowadza dowody geometryczne.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112–115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Praktyczne zastosowania </w:t>
              <w:br/>
              <w:t>twierdzenia Pitagorasa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VIII.8.</w:t>
            </w:r>
            <w:r>
              <w:rPr>
                <w:rFonts w:cs="Arial" w:ascii="Arial" w:hAnsi="Arial"/>
              </w:rPr>
              <w:tab/>
              <w:t>zna i stosuje w sytuacjach praktycznych twierdzenie Pitagorasa (bez twierdzenia odwrotnego);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VIII.9.</w:t>
            </w:r>
            <w:r>
              <w:rPr>
                <w:rFonts w:cs="Arial" w:ascii="Arial" w:hAnsi="Arial"/>
              </w:rPr>
              <w:tab/>
              <w:t>przeprowadza dowody geometryczne.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4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116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117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Praca klasowa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118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Omówienie pracy klasowej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11962" w:type="dxa"/>
            <w:gridSpan w:val="3"/>
            <w:tcBorders>
              <w:top w:val="single" w:sz="4" w:space="0" w:color="000001"/>
              <w:left w:val="single" w:sz="6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color="24408E" w:fill="auto" w:val="solid"/>
            <w:tcMar>
              <w:left w:w="105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X. Graniastosłupy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FFFFFF"/>
              <w:bottom w:val="single" w:sz="4" w:space="0" w:color="FFFFFF"/>
              <w:right w:val="single" w:sz="6" w:space="0" w:color="FFFFFF"/>
              <w:insideH w:val="single" w:sz="4" w:space="0" w:color="FFFFFF"/>
              <w:insideV w:val="single" w:sz="6" w:space="0" w:color="FFFFFF"/>
            </w:tcBorders>
            <w:shd w:color="24408E" w:fill="auto" w:val="solid"/>
            <w:tcMar>
              <w:left w:w="108" w:type="dxa"/>
              <w:bottom w:w="113" w:type="dxa"/>
            </w:tcMar>
            <w:vAlign w:val="center"/>
          </w:tcPr>
          <w:p>
            <w:pPr>
              <w:pStyle w:val="Tabelaglowka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  <w:b/>
                <w:bCs/>
              </w:rPr>
              <w:t>10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FFFFFF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119</w:t>
            </w:r>
          </w:p>
        </w:tc>
        <w:tc>
          <w:tcPr>
            <w:tcW w:w="2437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Graniastosłupy – ich rodzaje</w:t>
            </w:r>
          </w:p>
        </w:tc>
        <w:tc>
          <w:tcPr>
            <w:tcW w:w="8674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X.3.</w:t>
            </w:r>
            <w:r>
              <w:rPr>
                <w:rFonts w:cs="Arial" w:ascii="Arial" w:hAnsi="Arial"/>
              </w:rPr>
              <w:tab/>
              <w:t>rozpoznaje siatki graniastosłupów prostych i ostrosłupów.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XI.1.</w:t>
            </w:r>
            <w:r>
              <w:rPr>
                <w:rFonts w:cs="Arial" w:ascii="Arial" w:hAnsi="Arial"/>
              </w:rPr>
              <w:tab/>
              <w:t>rozpoznaje graniastosłupy i ostrosłupy – w tym proste i prawidłowe.</w:t>
            </w:r>
          </w:p>
        </w:tc>
        <w:tc>
          <w:tcPr>
            <w:tcW w:w="1078" w:type="dxa"/>
            <w:tcBorders>
              <w:top w:val="single" w:sz="4" w:space="0" w:color="FFFFFF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120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Przekroje graniastosłupów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X.5.</w:t>
            </w:r>
            <w:r>
              <w:rPr>
                <w:rFonts w:cs="Arial" w:ascii="Arial" w:hAnsi="Arial"/>
              </w:rPr>
              <w:tab/>
            </w:r>
            <w:r>
              <w:rPr>
                <w:rFonts w:cs="Arial" w:ascii="Arial" w:hAnsi="Arial"/>
                <w:spacing w:val="-4"/>
              </w:rPr>
              <w:t>wykorzystuje podane zależności między długościami krawędzi graniastosłupa do wyznaczania długości poszczególnych krawędzi.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XI.1.</w:t>
              <w:tab/>
            </w:r>
            <w:r>
              <w:rPr>
                <w:rFonts w:cs="Arial" w:ascii="Arial" w:hAnsi="Arial"/>
              </w:rPr>
              <w:t>rozpoznaje graniastosłupy i ostrosłupy – w tym proste i prawidłowe.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121–122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Pole powierzchni graniastosłupa prostego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II.14.</w:t>
            </w:r>
            <w:r>
              <w:rPr>
                <w:rFonts w:cs="Arial" w:ascii="Arial" w:hAnsi="Arial"/>
              </w:rPr>
              <w:tab/>
              <w:t>rozpoznaje wielokrotności danej liczby, kwadraty, sześciany, liczby pierwsze, liczby złożone;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X.4.</w:t>
            </w:r>
            <w:r>
              <w:rPr>
                <w:rFonts w:cs="Arial" w:ascii="Arial" w:hAnsi="Arial"/>
              </w:rPr>
              <w:tab/>
              <w:t>rysuje siatki prostopadłościanów.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XI.2.</w:t>
            </w:r>
            <w:r>
              <w:rPr>
                <w:rFonts w:cs="Arial" w:ascii="Arial" w:hAnsi="Arial"/>
              </w:rPr>
              <w:tab/>
              <w:t>oblicza objętości i pola powierzchni graniastosłupów prostych, prawidłowych i takich, które nie są prawidłowe.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123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Objętość bryły, jednostki objętości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 (SP 4–6):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II.14.</w:t>
            </w:r>
            <w:r>
              <w:rPr>
                <w:rFonts w:cs="Arial" w:ascii="Arial" w:hAnsi="Arial"/>
              </w:rPr>
              <w:tab/>
              <w:t>rozpoznaje wielokrotności danej liczby, kwadraty, sześciany, liczby pierwsze, liczby złożone,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XI.5.</w:t>
            </w:r>
            <w:r>
              <w:rPr>
                <w:rFonts w:cs="Arial" w:ascii="Arial" w:hAnsi="Arial"/>
              </w:rPr>
              <w:tab/>
              <w:t>oblicza objętość i pole powierzchni prostopadłościanu przy danych długościach krawędzi;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XI.6.</w:t>
            </w:r>
            <w:r>
              <w:rPr>
                <w:rFonts w:cs="Arial" w:ascii="Arial" w:hAnsi="Arial"/>
              </w:rPr>
              <w:tab/>
              <w:t>stosuje jednostki objętości i pojemności: mililitr, litr, cm</w:t>
            </w:r>
            <w:r>
              <w:rPr>
                <w:rStyle w:val="SuperscriptE51649MWNkl2"/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>, dm</w:t>
            </w:r>
            <w:r>
              <w:rPr>
                <w:rStyle w:val="SuperscriptE51649MWNkl2"/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>, m</w:t>
            </w:r>
            <w:r>
              <w:rPr>
                <w:rStyle w:val="SuperscriptE51649MWNkl2"/>
                <w:rFonts w:cs="Arial" w:ascii="Arial" w:hAnsi="Arial"/>
              </w:rPr>
              <w:t>3</w:t>
            </w:r>
            <w:r>
              <w:rPr>
                <w:rFonts w:cs="Arial" w:ascii="Arial" w:hAnsi="Arial"/>
              </w:rPr>
              <w:t>.</w:t>
            </w:r>
          </w:p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XI.2.</w:t>
            </w:r>
            <w:r>
              <w:rPr>
                <w:rFonts w:cs="Arial" w:ascii="Arial" w:hAnsi="Arial"/>
              </w:rPr>
              <w:tab/>
              <w:t>oblicza objętości i pola powierzchni graniastosłupów prostych, prawidłowych i takich, które nie są prawidłowe.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124–125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Objętość graniastosłupa prostego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TabelauczenE51649MWNkl2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Uczeń:</w:t>
            </w:r>
          </w:p>
          <w:p>
            <w:pPr>
              <w:pStyle w:val="Tabelauczen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XI.2.</w:t>
            </w:r>
            <w:r>
              <w:rPr>
                <w:rFonts w:cs="Arial" w:ascii="Arial" w:hAnsi="Arial"/>
              </w:rPr>
              <w:tab/>
              <w:t>oblicza objętości i pola powierzchni graniastosłupów prostych, prawidłowych i takich, które nie są prawidłowe.</w:t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2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126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Powtórzenie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127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Praca klasowa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  <w:tr>
        <w:trPr>
          <w:trHeight w:val="60" w:hRule="atLeast"/>
          <w:cantSplit w:val="true"/>
        </w:trPr>
        <w:tc>
          <w:tcPr>
            <w:tcW w:w="851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7" w:type="dxa"/>
              <w:bottom w:w="113" w:type="dxa"/>
              <w:right w:w="0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128</w:t>
            </w:r>
          </w:p>
        </w:tc>
        <w:tc>
          <w:tcPr>
            <w:tcW w:w="2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podstawowyE51649MWNkl2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Omówienie pracy klasowej</w:t>
            </w:r>
          </w:p>
        </w:tc>
        <w:tc>
          <w:tcPr>
            <w:tcW w:w="8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  <w:bottom w:w="113" w:type="dxa"/>
            </w:tcMar>
          </w:tcPr>
          <w:p>
            <w:pPr>
              <w:pStyle w:val="Brakstyluakapitowego"/>
              <w:spacing w:lineRule="auto" w:line="240"/>
              <w:textAlignment w:val="auto"/>
              <w:rPr>
                <w:rFonts w:ascii="Arial" w:hAnsi="Arial" w:cs="Arial"/>
                <w:color w:val="00000A"/>
                <w:lang w:val="pl-PL"/>
              </w:rPr>
            </w:pPr>
            <w:r>
              <w:rPr>
                <w:rFonts w:cs="Arial" w:ascii="Arial" w:hAnsi="Arial"/>
                <w:color w:val="00000A"/>
                <w:lang w:val="pl-PL"/>
              </w:rPr>
            </w:r>
          </w:p>
        </w:tc>
        <w:tc>
          <w:tcPr>
            <w:tcW w:w="10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  <w:insideH w:val="single" w:sz="4" w:space="0" w:color="000001"/>
              <w:insideV w:val="single" w:sz="6" w:space="0" w:color="000001"/>
            </w:tcBorders>
            <w:shd w:fill="auto" w:val="clear"/>
            <w:tcMar>
              <w:left w:w="108" w:type="dxa"/>
              <w:bottom w:w="113" w:type="dxa"/>
            </w:tcMar>
            <w:vAlign w:val="center"/>
          </w:tcPr>
          <w:p>
            <w:pPr>
              <w:pStyle w:val="TabelatekstsrodkowanyE51649MWNkl2"/>
              <w:rPr>
                <w:rFonts w:ascii="Arial" w:hAnsi="Arial" w:cs="Arial"/>
              </w:rPr>
            </w:pPr>
            <w:r>
              <w:rPr>
                <w:rStyle w:val="0AgendaCondBold"/>
                <w:rFonts w:cs="Arial" w:ascii="Arial" w:hAnsi="Arial"/>
              </w:rPr>
              <w:t>1</w:t>
            </w:r>
          </w:p>
        </w:tc>
      </w:tr>
    </w:tbl>
    <w:p>
      <w:pPr>
        <w:pStyle w:val="TabelatekstpodstawowyE51649MWNkl2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820" w:header="0" w:top="1560" w:footer="0" w:bottom="84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nion Pro">
    <w:charset w:val="ee"/>
    <w:family w:val="roman"/>
    <w:pitch w:val="variable"/>
  </w:font>
  <w:font w:name="AgendaPl Bold">
    <w:charset w:val="ee"/>
    <w:family w:val="roman"/>
    <w:pitch w:val="variable"/>
  </w:font>
  <w:font w:name="AgendaPl Semibold">
    <w:charset w:val="ee"/>
    <w:family w:val="roman"/>
    <w:pitch w:val="variable"/>
  </w:font>
  <w:font w:name="AgendaPl RegularCondensed">
    <w:charset w:val="ee"/>
    <w:family w:val="roman"/>
    <w:pitch w:val="variable"/>
  </w:font>
  <w:font w:name="AgendaPl BoldCondensed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639" w:leader="none"/>
      </w:tabs>
      <w:spacing w:before="120" w:after="0"/>
      <w:ind w:left="-567" w:hanging="0"/>
      <w:rPr/>
    </w:pPr>
    <w:r>
      <mc:AlternateContent>
        <mc:Choice Requires="wps">
          <w:drawing>
            <wp:anchor behindDoc="1" distT="0" distB="0" distL="114300" distR="113665" simplePos="0" locked="0" layoutInCell="1" allowOverlap="1" relativeHeight="46" wp14:anchorId="3A5FFAB6">
              <wp:simplePos x="0" y="0"/>
              <wp:positionH relativeFrom="column">
                <wp:posOffset>-330835</wp:posOffset>
              </wp:positionH>
              <wp:positionV relativeFrom="paragraph">
                <wp:posOffset>1270</wp:posOffset>
              </wp:positionV>
              <wp:extent cx="9545955" cy="1270"/>
              <wp:effectExtent l="0" t="0" r="17780" b="19050"/>
              <wp:wrapNone/>
              <wp:docPr id="3" name="Łącznik prostoliniow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19080">
                        <a:solidFill>
                          <a:srgbClr val="f09120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0.1pt" to="725.5pt,0.1pt" ID="Łącznik prostoliniowy 3" stroked="t" style="position:absolute" wp14:anchorId="3A5FFAB6">
              <v:stroke color="#f09120" weight="19080" joinstyle="round" endcap="flat"/>
              <v:fill o:detectmouseclick="t" on="false"/>
            </v:line>
          </w:pict>
        </mc:Fallback>
      </mc:AlternateContent>
    </w:r>
    <w:r>
      <w:rPr>
        <w:b/>
        <w:color w:val="003892"/>
      </w:rPr>
      <w:t>AUTOR:</w:t>
    </w:r>
    <w:r>
      <w:rPr>
        <w:color w:val="003892"/>
      </w:rPr>
      <w:t xml:space="preserve"> </w:t>
    </w:r>
    <w:r>
      <w:rPr/>
      <w:t>Anna Drążek</w:t>
      <w:tab/>
      <w:tab/>
      <w:tab/>
      <w:tab/>
      <w:tab/>
      <w:t>Rozkład materiału</w:t>
    </w:r>
  </w:p>
  <w:p>
    <w:pPr>
      <w:pStyle w:val="Stopka"/>
      <w:tabs>
        <w:tab w:val="center" w:pos="4536" w:leader="none"/>
        <w:tab w:val="right" w:pos="9639" w:leader="none"/>
      </w:tabs>
      <w:ind w:left="-567" w:right="1" w:hanging="0"/>
      <w:rPr/>
    </w:pPr>
    <w:r>
      <w:rPr/>
      <mc:AlternateContent>
        <mc:Choice Requires="wps">
          <w:drawing>
            <wp:anchor behindDoc="1" distT="0" distB="0" distL="114300" distR="113665" simplePos="0" locked="0" layoutInCell="1" allowOverlap="1" relativeHeight="61" wp14:anchorId="23BF3C04">
              <wp:simplePos x="0" y="0"/>
              <wp:positionH relativeFrom="column">
                <wp:posOffset>-330835</wp:posOffset>
              </wp:positionH>
              <wp:positionV relativeFrom="paragraph">
                <wp:posOffset>111760</wp:posOffset>
              </wp:positionV>
              <wp:extent cx="9545955" cy="1270"/>
              <wp:effectExtent l="0" t="0" r="17780" b="19050"/>
              <wp:wrapNone/>
              <wp:docPr id="4" name="Łącznik prostoliniowy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5400" cy="0"/>
                      </a:xfrm>
                      <a:prstGeom prst="line">
                        <a:avLst/>
                      </a:prstGeom>
                      <a:ln w="6480">
                        <a:solidFill>
                          <a:schemeClr val="tx1"/>
                        </a:solidFill>
                        <a:round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6.05pt,8.8pt" to="725.5pt,8.8pt" ID="Łącznik prostoliniowy 5" stroked="t" style="position:absolute" wp14:anchorId="23BF3C04">
              <v:stroke color="black" weight="6480" joinstyle="round" endcap="flat"/>
              <v:fill o:detectmouseclick="t" on="false"/>
            </v:line>
          </w:pict>
        </mc:Fallback>
      </mc:AlternateContent>
    </w:r>
  </w:p>
  <w:p>
    <w:pPr>
      <w:pStyle w:val="Stopka"/>
      <w:ind w:left="-1417" w:hanging="0"/>
      <w:rPr>
        <w:lang w:eastAsia="pl-PL"/>
      </w:rPr>
    </w:pPr>
    <w:r>
      <w:rPr/>
      <w:drawing>
        <wp:inline distT="0" distB="8255" distL="0" distR="0">
          <wp:extent cx="1555750" cy="296545"/>
          <wp:effectExtent l="0" t="0" r="0" b="0"/>
          <wp:docPr id="5" name="Obraz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903" t="1274" r="84970" b="-18271"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296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ab/>
      <w:tab/>
      <w:tab/>
      <w:tab/>
      <w:tab/>
      <w:tab/>
      <w:tab/>
      <w:tab/>
      <w:t xml:space="preserve">    </w:t>
      <w:tab/>
      <w:tab/>
      <w:tab/>
      <w:tab/>
      <w:t xml:space="preserve"> </w:t>
      <w:tab/>
      <w:t xml:space="preserve"> </w:t>
    </w:r>
    <w:r>
      <w:rPr>
        <w:lang w:eastAsia="pl-PL"/>
      </w:rPr>
      <w:t xml:space="preserve">           </w:t>
    </w:r>
    <w:r>
      <w:rPr>
        <w:lang w:eastAsia="pl-PL"/>
      </w:rPr>
      <w:drawing>
        <wp:inline distT="0" distB="0" distL="0" distR="0">
          <wp:extent cx="2592070" cy="273050"/>
          <wp:effectExtent l="0" t="0" r="0" b="0"/>
          <wp:docPr id="6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9482" t="11513" r="6233" b="46820"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ind w:left="-1417" w:hanging="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</w:p>
  <w:p>
    <w:pPr>
      <w:pStyle w:val="Stopka"/>
      <w:ind w:left="-1417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</w:tabs>
      <w:spacing w:before="0" w:after="40"/>
      <w:ind w:left="142" w:right="142" w:hanging="0"/>
      <w:rPr/>
    </w:pPr>
    <w:r>
      <w:rPr/>
      <w:drawing>
        <wp:anchor behindDoc="1" distT="0" distB="0" distL="114300" distR="123190" simplePos="0" locked="0" layoutInCell="1" allowOverlap="1" relativeHeight="16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0" b="0"/>
          <wp:wrapNone/>
          <wp:docPr id="1" name="Obraz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31">
          <wp:simplePos x="0" y="0"/>
          <wp:positionH relativeFrom="column">
            <wp:posOffset>5288915</wp:posOffset>
          </wp:positionH>
          <wp:positionV relativeFrom="paragraph">
            <wp:posOffset>36195</wp:posOffset>
          </wp:positionV>
          <wp:extent cx="3992245" cy="954405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2757" t="0" r="24667" b="0"/>
                  <a:stretch>
                    <a:fillRect/>
                  </a:stretch>
                </pic:blipFill>
                <pic:spPr bwMode="auto">
                  <a:xfrm>
                    <a:off x="0" y="0"/>
                    <a:ext cx="39922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enter" w:pos="4536" w:leader="none"/>
      </w:tabs>
      <w:ind w:left="142" w:right="142" w:hanging="0"/>
      <w:rPr/>
    </w:pPr>
    <w:r>
      <w:rPr/>
    </w:r>
  </w:p>
  <w:p>
    <w:pPr>
      <w:pStyle w:val="Gwka"/>
      <w:tabs>
        <w:tab w:val="center" w:pos="4536" w:leader="none"/>
      </w:tabs>
      <w:ind w:left="142" w:right="-283" w:hanging="0"/>
      <w:rPr/>
    </w:pPr>
    <w:r>
      <w:rPr>
        <w:b/>
        <w:color w:val="F09120"/>
      </w:rPr>
      <w:t>Matematyka</w:t>
    </w:r>
    <w:r>
      <w:rPr>
        <w:color w:val="F09120"/>
      </w:rPr>
      <w:t xml:space="preserve"> </w:t>
    </w:r>
    <w:r>
      <w:rPr/>
      <w:t>| Matematyka wokół nas | Klasa 7</w:t>
      <w:tab/>
      <w:tab/>
      <w:tab/>
      <w:tab/>
      <w:tab/>
      <w:tab/>
      <w:tab/>
      <w:tab/>
      <w:tab/>
      <w:tab/>
      <w:tab/>
    </w:r>
    <w:r>
      <w:rPr>
        <w:i/>
      </w:rPr>
      <w:t>Szkoła podstawowa</w:t>
    </w:r>
  </w:p>
</w:hdr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5d6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5d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5d6f"/>
    <w:rPr>
      <w:rFonts w:ascii="Tahoma" w:hAnsi="Tahoma" w:cs="Tahoma"/>
      <w:sz w:val="16"/>
      <w:szCs w:val="16"/>
    </w:rPr>
  </w:style>
  <w:style w:type="character" w:styleId="0AgendaCondBold" w:customStyle="1">
    <w:name w:val="0_Agenda CondBold"/>
    <w:uiPriority w:val="99"/>
    <w:qFormat/>
    <w:rsid w:val="00f86501"/>
    <w:rPr>
      <w:b/>
      <w:bCs/>
    </w:rPr>
  </w:style>
  <w:style w:type="character" w:styleId="0AgendaRegularCondItalic" w:customStyle="1">
    <w:name w:val="0_Agenda_RegularCondItalic"/>
    <w:uiPriority w:val="99"/>
    <w:qFormat/>
    <w:rsid w:val="00f86501"/>
    <w:rPr>
      <w:i/>
      <w:iCs/>
    </w:rPr>
  </w:style>
  <w:style w:type="character" w:styleId="SuperscriptE51649MWNkl2" w:customStyle="1">
    <w:name w:val="Superscript (E51649 MWN kl 2)"/>
    <w:uiPriority w:val="99"/>
    <w:qFormat/>
    <w:rsid w:val="00f86501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6b1975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Arial"/>
      <w:b/>
      <w:color w:val="0033FF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b/>
      <w:color w:val="003892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b/>
      <w:color w:val="00389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/>
      <w:color w:val="003892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link w:val="NagwekZnak"/>
    <w:uiPriority w:val="99"/>
    <w:unhideWhenUsed/>
    <w:rsid w:val="00285d6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85d6f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5d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5810"/>
    <w:pPr>
      <w:spacing w:before="0" w:after="200"/>
      <w:ind w:left="720" w:hanging="0"/>
      <w:contextualSpacing/>
    </w:pPr>
    <w:rPr/>
  </w:style>
  <w:style w:type="paragraph" w:styleId="Brakstyluakapitowego" w:customStyle="1">
    <w:name w:val="[Brak stylu akapitowego]"/>
    <w:qFormat/>
    <w:rsid w:val="00f86501"/>
    <w:pPr>
      <w:widowControl/>
      <w:bidi w:val="0"/>
      <w:spacing w:lineRule="auto" w:line="288" w:before="0" w:after="0"/>
      <w:jc w:val="left"/>
      <w:textAlignment w:val="center"/>
    </w:pPr>
    <w:rPr>
      <w:rFonts w:ascii="Minion Pro" w:hAnsi="Minion Pro" w:cs="Minion Pro" w:eastAsia="Calibri"/>
      <w:color w:val="000000"/>
      <w:sz w:val="24"/>
      <w:szCs w:val="24"/>
      <w:lang w:val="en-GB" w:eastAsia="en-US" w:bidi="ar-SA"/>
    </w:rPr>
  </w:style>
  <w:style w:type="paragraph" w:styleId="TytulIrzedupomranczowyE51649MWNkl2" w:customStyle="1">
    <w:name w:val="Tytul I rzedu - pomranczowy (E51649 MWN kl 2)"/>
    <w:basedOn w:val="Brakstyluakapitowego"/>
    <w:uiPriority w:val="99"/>
    <w:qFormat/>
    <w:rsid w:val="00f86501"/>
    <w:pPr>
      <w:suppressAutoHyphens w:val="true"/>
      <w:spacing w:lineRule="atLeast" w:line="360" w:before="57" w:after="170"/>
    </w:pPr>
    <w:rPr>
      <w:rFonts w:ascii="AgendaPl Bold" w:hAnsi="AgendaPl Bold" w:cs="AgendaPl Bold"/>
      <w:b/>
      <w:bCs/>
      <w:caps/>
      <w:color w:val="F7931D"/>
      <w:sz w:val="50"/>
      <w:szCs w:val="50"/>
      <w:lang w:val="pl-PL"/>
    </w:rPr>
  </w:style>
  <w:style w:type="paragraph" w:styleId="TytuIIrzeduniebieskiE51649MWNkl2" w:customStyle="1">
    <w:name w:val="Tytuł II rzedu - niebieski (E51649 MWN kl 2)"/>
    <w:basedOn w:val="Brakstyluakapitowego"/>
    <w:uiPriority w:val="99"/>
    <w:qFormat/>
    <w:rsid w:val="00f86501"/>
    <w:pPr>
      <w:spacing w:lineRule="atLeast" w:line="480" w:before="170" w:after="57"/>
    </w:pPr>
    <w:rPr>
      <w:rFonts w:ascii="AgendaPl Semibold" w:hAnsi="AgendaPl Semibold" w:cs="AgendaPl Semibold"/>
      <w:color w:val="005AAA"/>
      <w:sz w:val="48"/>
      <w:szCs w:val="48"/>
      <w:lang w:val="pl-PL"/>
    </w:rPr>
  </w:style>
  <w:style w:type="paragraph" w:styleId="TabelatekstpodstawowyE51649MWNkl2" w:customStyle="1">
    <w:name w:val="Tabela: tekst podstawowy (E51649 MWN kl 2)"/>
    <w:basedOn w:val="Brakstyluakapitowego"/>
    <w:uiPriority w:val="99"/>
    <w:qFormat/>
    <w:rsid w:val="00f86501"/>
    <w:pPr>
      <w:spacing w:lineRule="atLeast" w:line="24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styleId="TabelaglowkaE51649MWNkl2" w:customStyle="1">
    <w:name w:val="Tabela: glowka (E51649 MWN kl 2)"/>
    <w:basedOn w:val="Brakstyluakapitowego"/>
    <w:uiPriority w:val="99"/>
    <w:qFormat/>
    <w:rsid w:val="00f86501"/>
    <w:pPr>
      <w:suppressAutoHyphens w:val="true"/>
      <w:spacing w:lineRule="atLeast" w:line="240"/>
      <w:jc w:val="center"/>
    </w:pPr>
    <w:rPr>
      <w:rFonts w:ascii="AgendaPl BoldCondensed" w:hAnsi="AgendaPl BoldCondensed" w:cs="AgendaPl BoldCondensed"/>
      <w:b/>
      <w:bCs/>
      <w:color w:val="FFFFFF"/>
      <w:lang w:val="pl-PL"/>
    </w:rPr>
  </w:style>
  <w:style w:type="paragraph" w:styleId="TabelatekstsrodkowanyE51649MWNkl2" w:customStyle="1">
    <w:name w:val="Tabela: tekst srodkowany (E51649 MWN kl 2)"/>
    <w:basedOn w:val="TabelatekstpodstawowyE51649MWNkl2"/>
    <w:uiPriority w:val="99"/>
    <w:qFormat/>
    <w:rsid w:val="00f86501"/>
    <w:pPr>
      <w:jc w:val="center"/>
    </w:pPr>
    <w:rPr/>
  </w:style>
  <w:style w:type="paragraph" w:styleId="TabelauczenE51649MWNkl2" w:customStyle="1">
    <w:name w:val="Tabela: uczen: (E51649 MWN kl 2)"/>
    <w:basedOn w:val="Brakstyluakapitowego"/>
    <w:uiPriority w:val="99"/>
    <w:qFormat/>
    <w:rsid w:val="00f86501"/>
    <w:pPr>
      <w:tabs>
        <w:tab w:val="left" w:pos="510" w:leader="none"/>
      </w:tabs>
      <w:spacing w:lineRule="atLeast" w:line="240"/>
      <w:ind w:left="510" w:hanging="51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wmf"/><Relationship Id="rId2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339C-8395-4AFA-9C17-35F6E07E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LibreOffice/5.1.3.2$Windows_x86 LibreOffice_project/644e4637d1d8544fd9f56425bd6cec110e49301b</Application>
  <Pages>15</Pages>
  <Words>2411</Words>
  <CharactersWithSpaces>14471</CharactersWithSpaces>
  <Paragraphs>33</Paragraphs>
  <Company>WSiP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2017-07-28T10:26:00Z</dcterms:created>
  <dc:creator>Marta Jedlinska</dc:creator>
  <dc:description/>
  <dc:language>pl-PL</dc:language>
  <cp:lastModifiedBy>Anna Grochulska</cp:lastModifiedBy>
  <dcterms:modified xsi:type="dcterms:W3CDTF">2017-07-28T18:44:00Z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